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3E" w:rsidRDefault="00C14F3E" w:rsidP="00C14F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4F3E">
        <w:rPr>
          <w:rFonts w:ascii="Times New Roman" w:hAnsi="Times New Roman" w:cs="Times New Roman"/>
          <w:sz w:val="28"/>
          <w:szCs w:val="28"/>
        </w:rPr>
        <w:t xml:space="preserve"> «Ин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14F3E">
        <w:rPr>
          <w:rFonts w:ascii="Times New Roman" w:hAnsi="Times New Roman" w:cs="Times New Roman"/>
          <w:sz w:val="28"/>
          <w:szCs w:val="28"/>
        </w:rPr>
        <w:t>овационные формы работы по речевому развитию дошкольников»</w:t>
      </w:r>
    </w:p>
    <w:p w:rsidR="005058DC" w:rsidRDefault="00C14F3E" w:rsidP="00C1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F3E">
        <w:rPr>
          <w:rFonts w:ascii="Times New Roman" w:hAnsi="Times New Roman" w:cs="Times New Roman"/>
          <w:sz w:val="28"/>
          <w:szCs w:val="28"/>
        </w:rPr>
        <w:t xml:space="preserve">Целью работы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людьми: старший дошкольник может общаться с людьми разного возраста, пола, социального положения. Это предполагает свободное владение языком на уровне устной речи, умение ориентироваться на особенности собеседника в процессе общения: отбирать адекватное его восприятию содержание и речевые формы.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>Согласно Федеральному государственному образовательному стандарту дошкольного образования (ФГОС ДО): 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формирование звуковой </w:t>
      </w:r>
      <w:proofErr w:type="spellStart"/>
      <w:r w:rsidRPr="00C14F3E">
        <w:rPr>
          <w:rFonts w:ascii="Times New Roman" w:hAnsi="Times New Roman" w:cs="Times New Roman"/>
          <w:sz w:val="28"/>
          <w:szCs w:val="28"/>
        </w:rPr>
        <w:t>анаплитико</w:t>
      </w:r>
      <w:proofErr w:type="spellEnd"/>
      <w:r w:rsidRPr="00C14F3E">
        <w:rPr>
          <w:rFonts w:ascii="Times New Roman" w:hAnsi="Times New Roman" w:cs="Times New Roman"/>
          <w:sz w:val="28"/>
          <w:szCs w:val="28"/>
        </w:rPr>
        <w:t xml:space="preserve">-синтетической активности как предпосылки обучения грамоте». Коммуникативная компетентность дошкольника проявляется в возможности посредством речи решать задачи в условиях разных видов деятельности: бытовой, познавательной, игровой, учебной, трудовой и т.д. При этом ребенок ориентируется на особые условия ситуации, в которой протекает деятельность. Для достижения ребенком коммуникативной компетентности я помогаю ее становлению посредством решения задач по развитию разных сторон речи ребенка: развитие связной речи, развитие словаря, освоение грамматически правильной речи, освоение звуковой культуры речи, подготовка к обучению грамоте. Построение образовательного процесса должно основываться на адекватных возрасту формах работы с детьми. Ведущей формой работы по развитию речи детей является образовательная ситуация. Образовательная ситуация предполагает участие небольшой подгруппы детей: от трех до восьми в зависимости от желания детей и особенностей содержания ситуации. В образовательном процессе есть возможность организации нескольких образовательных ситуаций с одним дидактическим средством (сюжетной картиной, игрушкой, книгой, природным материалом), но с целью решения постепенно усложняющихся задач познавательно-речевого характера. То есть воспитателем может быть организовано множество образовательных ситуаций, направленных на решение постепенно усложняющихся задач: научить способам доброжелательного делового общения с собеседником, научить задавать вопросы, выстраивая их в логической последовательности, учить обобщать полученные сведения в единый рассказ. Например: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 xml:space="preserve">«Добрые приветствия» (цель: познакомить </w:t>
      </w:r>
      <w:r w:rsidRPr="00C14F3E">
        <w:rPr>
          <w:rFonts w:ascii="Times New Roman" w:hAnsi="Times New Roman" w:cs="Times New Roman"/>
          <w:sz w:val="28"/>
          <w:szCs w:val="28"/>
        </w:rPr>
        <w:lastRenderedPageBreak/>
        <w:t>детей с разнообразными формами приветствия: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>«Как я рада тебя видеть», «Бесконечно счастлива, видеть тебя», «Как хорошо, что мы встретились» и др.); Так же можно использовать форму речевого развития детей - сценарии активизирующего общения - обучение игровому (диалогическому) общению.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Такая форма включает разговоры с детьми, дидактические, подвижные, народные игры; инсценировки, драматизации, обследование предметов и др. Ситуация общения - это специально проектируемая педагогом или возникающая спонтанно форма общения, направленная на упражнение детей в использовании освоенных речевых категорий (Ельцова О.М., </w:t>
      </w:r>
      <w:proofErr w:type="spellStart"/>
      <w:r w:rsidRPr="00C14F3E">
        <w:rPr>
          <w:rFonts w:ascii="Times New Roman" w:hAnsi="Times New Roman" w:cs="Times New Roman"/>
          <w:sz w:val="28"/>
          <w:szCs w:val="28"/>
        </w:rPr>
        <w:t>Горбаческая</w:t>
      </w:r>
      <w:proofErr w:type="spellEnd"/>
      <w:r w:rsidRPr="00C14F3E">
        <w:rPr>
          <w:rFonts w:ascii="Times New Roman" w:hAnsi="Times New Roman" w:cs="Times New Roman"/>
          <w:sz w:val="28"/>
          <w:szCs w:val="28"/>
        </w:rPr>
        <w:t xml:space="preserve"> Н.Н., Терехова А.Н.). Ситуации общения могут быть лексическими, вербально оценочными, прогностическими, описательными в зависимости от поставленной речевой задачи. При их организации чаще всего педагогу нужно «идти от детей», то есть находит эти ситуации в детской деятельности и использовать их для развития речи ребенка.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>Примерами ситуации общения на развитие коммуникативных умений может быть: 1) «Что не так?» (цель: упражнять детей в умении соотносить форму приветствия с ситуацией ее использования: каждое приветствие уместно в той или иной ситуации: утром не скажешь «добрый вечер»; нельзя сказать «привет» тому, кто старше по возрасту или мало знаком);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2) «Улыбка» (цель: упражнять в использовании при приветствии средств невербального общения: посмотреть человеку в глаза и улыбнуться, чтобы он понял: ему рады, приветствуют именно его); 3) «Рукопожатие» (цель: упражнять детей в использовании форм жестового приветствия). Именно в таких видах детской деятельности речь выступает во всех своих многообразных функциях, несет основную нагрузку при решении практических и познавательных задач. Примерами специально планируемых ситуаций общения могут быть игры-викторины: 1) «Придумай загадку» (упражнение детей в описании предметов, придумывании загадок), 2) «Кто лучше знает свой город» (упражнение в восприятии и составлении описательных рассказов о местах и памятниках города), 3) «Из какой сказки вещи» (упражнение в развитии объяснительной речи), 4) «Магазин волшебных вещей» (упражнение в использовании средств языковой выразительности). Как вариант интегрированного метода обучения дошкольников я рассматриваю проектную деятельность, как способ организации педагогического процесса, основанный на взаимодействии педагога и воспитанника, поэтапная практическая деятельность по достижению поставленной цели. Конструкторы ЛЕГО широко используются в дошкольных образовательных учреждениях. Для развития </w:t>
      </w:r>
      <w:proofErr w:type="spellStart"/>
      <w:r w:rsidRPr="00C14F3E">
        <w:rPr>
          <w:rFonts w:ascii="Times New Roman" w:hAnsi="Times New Roman" w:cs="Times New Roman"/>
          <w:sz w:val="28"/>
          <w:szCs w:val="28"/>
        </w:rPr>
        <w:t>речетворчества</w:t>
      </w:r>
      <w:proofErr w:type="spellEnd"/>
      <w:r w:rsidRPr="00C14F3E">
        <w:rPr>
          <w:rFonts w:ascii="Times New Roman" w:hAnsi="Times New Roman" w:cs="Times New Roman"/>
          <w:sz w:val="28"/>
          <w:szCs w:val="28"/>
        </w:rPr>
        <w:t xml:space="preserve"> дошкольников можно предложить детям придумать сказку о том, как одна постройка превратилась в другую, по ходу рассказывания осуществляя данное превращение. Созданные постройки из ЛЕГО можно использовать в играх-театрализациях, в которых содержание, роли, игровые действия обусловлены сюжетом и содержанием того или иного литературного произведения, сказки и т. д., а также имеются элементы творчества. Выполняя постройку, дети создают объемное изображение, которое способствует лучшему запоминанию образа объекта. О лошадке, которую сделал сам, ребенок рассказывает охотнее, придумывает разные истории и т. д. Данное использование ЛЕГО-конструирование способствует и речевому творчеству: во время постройки персонажа ребенок описывает своего героя. Можно также предложить детям придумать свое окончание знакомой сказки, обыграть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>лучшую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или все по очереди. Используется ЛЕГО-элементы и в дидактических играх и упражнениях. Для этого каждый педагог может разработать различные пособия и использовать их для проведения упражнений с целью развития речи и психических процессов у детей, развития интереса к обучению, формирования коммуникативной функции. Например, игру «Чудесный мешочек», в которой у детей развиваются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>тактильное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восприятия формы и речь, можно проводить с ЛЕГО.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>Применение дидактических упражнений с использованием ЛЕГО-элементов достаточно эффективно при проведении занятий по подготовке к обучению грамоте, коррекции звукопроизношения, ознакомлению с окружающим миром и т. д. В процессе конструктивно-игровой деятельности нужно опираться на непроизвольное внимание детей, активизировать их познавательную деятельность, совершенствовать сенсорно-тактильную и двигательную сферу, развивать коммуникативную функцию и интерес к обучению.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>В процессе конструктивно-игровой деятельности с ЛЕГО педагог может использовать разнообразные формы: 1) задания дает педагог, выполняют дети; 2) задания формулируются ребенком и выполняются детьми и педагогом; 3) задания дают дети друг другу; 4) задания дает педагог, выполняют родители с ребенком.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4F3E">
        <w:rPr>
          <w:rFonts w:ascii="Times New Roman" w:hAnsi="Times New Roman" w:cs="Times New Roman"/>
          <w:sz w:val="28"/>
          <w:szCs w:val="28"/>
        </w:rPr>
        <w:t xml:space="preserve">Таким образом, различные формы работы </w:t>
      </w:r>
      <w:proofErr w:type="spellStart"/>
      <w:r w:rsidRPr="00C14F3E">
        <w:rPr>
          <w:rFonts w:ascii="Times New Roman" w:hAnsi="Times New Roman" w:cs="Times New Roman"/>
          <w:sz w:val="28"/>
          <w:szCs w:val="28"/>
        </w:rPr>
        <w:t>ресурсны</w:t>
      </w:r>
      <w:proofErr w:type="spellEnd"/>
      <w:r w:rsidRPr="00C14F3E">
        <w:rPr>
          <w:rFonts w:ascii="Times New Roman" w:hAnsi="Times New Roman" w:cs="Times New Roman"/>
          <w:sz w:val="28"/>
          <w:szCs w:val="28"/>
        </w:rPr>
        <w:t xml:space="preserve"> в плане развития речи дошкольников, формирования коммуникативной компетентности детей, если: 1) дети совместно решают интересную и значимую для них учебно-игровую задачу, выступая помощникам по отношению к кому-то, 2) обогащают, уточняют и активизируют свой лексический запас, выполняя речевые и практические задания, 3) педагог выступает не </w:t>
      </w:r>
      <w:proofErr w:type="spellStart"/>
      <w:r w:rsidRPr="00C14F3E">
        <w:rPr>
          <w:rFonts w:ascii="Times New Roman" w:hAnsi="Times New Roman" w:cs="Times New Roman"/>
          <w:sz w:val="28"/>
          <w:szCs w:val="28"/>
        </w:rPr>
        <w:t>жѐстким</w:t>
      </w:r>
      <w:proofErr w:type="spellEnd"/>
      <w:r w:rsidRPr="00C14F3E">
        <w:rPr>
          <w:rFonts w:ascii="Times New Roman" w:hAnsi="Times New Roman" w:cs="Times New Roman"/>
          <w:sz w:val="28"/>
          <w:szCs w:val="28"/>
        </w:rPr>
        <w:t xml:space="preserve"> руководителем, а организатором совместной образовательной деятельности, который не</w:t>
      </w:r>
      <w:proofErr w:type="gramEnd"/>
      <w:r w:rsidRPr="00C14F3E">
        <w:rPr>
          <w:rFonts w:ascii="Times New Roman" w:hAnsi="Times New Roman" w:cs="Times New Roman"/>
          <w:sz w:val="28"/>
          <w:szCs w:val="28"/>
        </w:rPr>
        <w:t xml:space="preserve"> афиширует </w:t>
      </w:r>
      <w:proofErr w:type="spellStart"/>
      <w:r w:rsidRPr="00C14F3E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C14F3E">
        <w:rPr>
          <w:rFonts w:ascii="Times New Roman" w:hAnsi="Times New Roman" w:cs="Times New Roman"/>
          <w:sz w:val="28"/>
          <w:szCs w:val="28"/>
        </w:rPr>
        <w:t xml:space="preserve"> коммуникативное превосходство, а сопровождает и помогает </w:t>
      </w:r>
      <w:proofErr w:type="spellStart"/>
      <w:r w:rsidRPr="00C14F3E">
        <w:rPr>
          <w:rFonts w:ascii="Times New Roman" w:hAnsi="Times New Roman" w:cs="Times New Roman"/>
          <w:sz w:val="28"/>
          <w:szCs w:val="28"/>
        </w:rPr>
        <w:t>ребѐнку</w:t>
      </w:r>
      <w:proofErr w:type="spellEnd"/>
      <w:r w:rsidRPr="00C14F3E">
        <w:rPr>
          <w:rFonts w:ascii="Times New Roman" w:hAnsi="Times New Roman" w:cs="Times New Roman"/>
          <w:sz w:val="28"/>
          <w:szCs w:val="28"/>
        </w:rPr>
        <w:t xml:space="preserve"> стать активным коммуникатором.</w:t>
      </w:r>
    </w:p>
    <w:p w:rsidR="001E5190" w:rsidRDefault="001E5190" w:rsidP="00C1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190" w:rsidRDefault="001E5190" w:rsidP="00C1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190" w:rsidRDefault="001E5190" w:rsidP="00C1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190" w:rsidRDefault="001E5190" w:rsidP="00C14F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Pr="00085AB3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85AB3">
        <w:rPr>
          <w:rFonts w:ascii="Times New Roman" w:eastAsia="Times New Roman" w:hAnsi="Times New Roman" w:cs="Times New Roman"/>
          <w:b/>
          <w:sz w:val="32"/>
          <w:szCs w:val="32"/>
        </w:rPr>
        <w:t>Консультация для педагогов на тему:</w:t>
      </w:r>
    </w:p>
    <w:p w:rsidR="004D09B6" w:rsidRPr="004D09B6" w:rsidRDefault="004D09B6" w:rsidP="004D09B6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C14F3E">
        <w:rPr>
          <w:rFonts w:ascii="Times New Roman" w:hAnsi="Times New Roman" w:cs="Times New Roman"/>
          <w:sz w:val="28"/>
          <w:szCs w:val="28"/>
        </w:rPr>
        <w:t>«</w:t>
      </w:r>
      <w:r w:rsidRPr="004D09B6">
        <w:rPr>
          <w:rFonts w:ascii="Times New Roman" w:hAnsi="Times New Roman" w:cs="Times New Roman"/>
          <w:i/>
          <w:sz w:val="28"/>
          <w:szCs w:val="28"/>
        </w:rPr>
        <w:t>Инновационные формы работы по речевому развитию дошкольников»</w:t>
      </w:r>
    </w:p>
    <w:p w:rsidR="001E5190" w:rsidRPr="00085AB3" w:rsidRDefault="001E5190" w:rsidP="004D09B6">
      <w:pPr>
        <w:ind w:firstLine="708"/>
        <w:rPr>
          <w:rFonts w:ascii="Monotype Corsiva" w:eastAsia="Times New Roman" w:hAnsi="Monotype Corsiva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1E5190" w:rsidRPr="00085AB3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49970" cy="3627949"/>
            <wp:effectExtent l="0" t="0" r="0" b="0"/>
            <wp:docPr id="1" name="Рисунок 1" descr="Консультация &amp;quot;Грамотная речь педагога-важное условие для развития речи  дошкольников&amp;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&amp;quot;Грамотная речь педагога-важное условие для развития речи  дошкольников&amp;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336" cy="363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E5190" w:rsidRDefault="001E5190" w:rsidP="001E519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E5190" w:rsidRDefault="001E5190" w:rsidP="00085AB3">
      <w:pPr>
        <w:tabs>
          <w:tab w:val="left" w:pos="23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="004D09B6">
        <w:rPr>
          <w:rFonts w:ascii="Times New Roman" w:hAnsi="Times New Roman" w:cs="Times New Roman"/>
          <w:sz w:val="28"/>
          <w:szCs w:val="28"/>
        </w:rPr>
        <w:t>А.А.Идрисова</w:t>
      </w:r>
      <w:proofErr w:type="spellEnd"/>
    </w:p>
    <w:p w:rsidR="001E5190" w:rsidRPr="001E5190" w:rsidRDefault="001E5190" w:rsidP="001E5190">
      <w:pPr>
        <w:tabs>
          <w:tab w:val="left" w:pos="232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22.09.2021г.</w:t>
      </w:r>
    </w:p>
    <w:sectPr w:rsidR="001E5190" w:rsidRPr="001E5190" w:rsidSect="00085AB3">
      <w:pgSz w:w="11906" w:h="16838"/>
      <w:pgMar w:top="1134" w:right="850" w:bottom="851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67"/>
    <w:rsid w:val="00085AB3"/>
    <w:rsid w:val="000B0767"/>
    <w:rsid w:val="00121C9D"/>
    <w:rsid w:val="001E5190"/>
    <w:rsid w:val="004D09B6"/>
    <w:rsid w:val="00976BCB"/>
    <w:rsid w:val="00C1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951D-7841-45A2-8A2B-B253C48F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2021-10-07T11:45:00Z</cp:lastPrinted>
  <dcterms:created xsi:type="dcterms:W3CDTF">2021-10-07T08:35:00Z</dcterms:created>
  <dcterms:modified xsi:type="dcterms:W3CDTF">2022-02-14T10:08:00Z</dcterms:modified>
</cp:coreProperties>
</file>